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right="142" w:hanging="0"/>
        <w:jc w:val="center"/>
        <w:outlineLvl w:val="0"/>
        <w:rPr>
          <w:b/>
          <w:color w:val="333333"/>
          <w:kern w:val="2"/>
          <w:sz w:val="36"/>
          <w:szCs w:val="36"/>
        </w:rPr>
      </w:pPr>
      <w:bookmarkStart w:id="0" w:name="_Toc336885827"/>
      <w:bookmarkStart w:id="1" w:name="_Toc323988392"/>
      <w:r>
        <w:rPr/>
        <w:drawing>
          <wp:inline distT="0" distB="0" distL="0" distR="0">
            <wp:extent cx="1499870" cy="5365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 w:val="32"/>
          <w:szCs w:val="32"/>
          <w:lang w:eastAsia="en-US"/>
        </w:rPr>
      </w:pPr>
      <w:r>
        <w:rPr>
          <w:rFonts w:eastAsia="Calibri" w:eastAsiaTheme="minorHAnsi"/>
          <w:b/>
          <w:sz w:val="32"/>
          <w:szCs w:val="32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2"/>
        </w:rPr>
      </w:pPr>
      <w:bookmarkStart w:id="2" w:name="_Toc336885827"/>
      <w:bookmarkStart w:id="3" w:name="_Toc323988392"/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2"/>
      <w:bookmarkEnd w:id="3"/>
    </w:p>
    <w:p>
      <w:pPr>
        <w:pStyle w:val="Normal"/>
        <w:spacing w:lineRule="auto" w:line="240"/>
        <w:ind w:hanging="0"/>
        <w:jc w:val="center"/>
        <w:rPr>
          <w:b/>
          <w:bCs/>
          <w:iCs/>
          <w:spacing w:val="40"/>
          <w:szCs w:val="28"/>
        </w:rPr>
      </w:pPr>
      <w:r>
        <w:rPr>
          <w:b/>
          <w:bCs/>
          <w:iCs/>
          <w:spacing w:val="40"/>
          <w:szCs w:val="28"/>
        </w:rPr>
        <w:t>ПРОТОКОЛ № 3 -ВП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Закупочной комиссии по конкурсу в электронной форме, участниками которого могут быть только субъекты малого и среднего предпринимательства на право заключение договора «</w:t>
      </w:r>
      <w:r>
        <w:rPr>
          <w:rFonts w:eastAsia="Calibri" w:cs=""/>
          <w:b/>
          <w:bCs/>
          <w:kern w:val="0"/>
          <w:sz w:val="26"/>
          <w:szCs w:val="26"/>
          <w:lang w:val="ru-RU" w:eastAsia="en-US" w:bidi="ar-SA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Находкинского ГО, Лазовского МР и Партизанского МР Приморского края (рамочный договор), Лот № 189101-КС ПИР СМР-2025-ДРСК-ПЭС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tbl>
      <w:tblPr>
        <w:tblStyle w:val="51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842"/>
        <w:gridCol w:w="4794"/>
      </w:tblGrid>
      <w:tr>
        <w:trPr/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г. Благовещенск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right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«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18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» 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апреля 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202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</w:tbl>
    <w:p>
      <w:pPr>
        <w:pStyle w:val="ListNumber"/>
        <w:spacing w:lineRule="auto" w:line="240"/>
        <w:rPr>
          <w:b/>
          <w:sz w:val="24"/>
        </w:rPr>
      </w:pPr>
      <w:r>
        <w:rPr>
          <w:b/>
          <w:sz w:val="24"/>
        </w:rPr>
        <w:t xml:space="preserve">№ </w:t>
      </w:r>
      <w:r>
        <w:rPr>
          <w:b/>
          <w:sz w:val="24"/>
        </w:rPr>
        <w:t xml:space="preserve">ЕИС – </w:t>
      </w:r>
      <w:r>
        <w:rPr>
          <w:b/>
          <w:sz w:val="24"/>
        </w:rPr>
        <w:t>3251</w:t>
      </w:r>
      <w:r>
        <w:rPr>
          <w:b/>
          <w:sz w:val="24"/>
        </w:rPr>
        <w:t xml:space="preserve"> (МСП)</w:t>
      </w:r>
    </w:p>
    <w:p>
      <w:pPr>
        <w:pStyle w:val="ListNumber"/>
        <w:spacing w:lineRule="auto" w:line="24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Number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СПОСОБ И ПРЕДМЕТ ЗАКУПКИ:</w:t>
      </w:r>
      <w:r>
        <w:rPr>
          <w:sz w:val="26"/>
          <w:szCs w:val="26"/>
        </w:rPr>
        <w:t xml:space="preserve"> конкурс в электронной форме, участниками которого могут быть только субъекты малого и среднего предпринимательства на право заключения договора </w:t>
      </w:r>
      <w:r>
        <w:rPr>
          <w:b w:val="false"/>
          <w:bCs w:val="false"/>
          <w:i w:val="false"/>
          <w:iCs w:val="false"/>
          <w:sz w:val="26"/>
          <w:szCs w:val="26"/>
        </w:rPr>
        <w:t>«</w:t>
      </w:r>
      <w:r>
        <w:rPr>
          <w:rFonts w:eastAsia="Calibri" w:cs=""/>
          <w:b w:val="false"/>
          <w:bCs w:val="false"/>
          <w:i w:val="false"/>
          <w:iCs w:val="false"/>
          <w:kern w:val="0"/>
          <w:sz w:val="26"/>
          <w:szCs w:val="26"/>
          <w:lang w:val="ru-RU" w:eastAsia="en-US" w:bidi="ar-SA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Находкинского ГО, Лазовского МР и Партизанского МР Приморского края (рамочный договор), Лот № 189101-КС ПИР СМР-2025-ДРСК-ПЭС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ПОДАННЫХ ЗАЯВОК НА УЧАСТИЕ В ЗАКУПКЕ:</w:t>
      </w:r>
      <w:r>
        <w:rPr>
          <w:b/>
          <w:i w:val="false"/>
          <w:iCs w:val="false"/>
          <w:sz w:val="26"/>
          <w:szCs w:val="26"/>
          <w:shd w:fill="FFFFFF" w:val="clear"/>
        </w:rPr>
        <w:t>4 (четыре)</w:t>
      </w:r>
      <w:r>
        <w:rPr>
          <w:b/>
          <w:sz w:val="24"/>
          <w:szCs w:val="24"/>
        </w:rPr>
        <w:t xml:space="preserve"> заявки.</w:t>
      </w:r>
    </w:p>
    <w:tbl>
      <w:tblPr>
        <w:tblW w:w="9719" w:type="dxa"/>
        <w:jc w:val="left"/>
        <w:tblInd w:w="-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990"/>
        <w:gridCol w:w="5004"/>
        <w:gridCol w:w="3725"/>
      </w:tblGrid>
      <w:tr>
        <w:trPr>
          <w:tblHeader w:val="true"/>
          <w:trHeight w:val="378" w:hRule="atLeast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Участника закупки</w:t>
            </w:r>
          </w:p>
        </w:tc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firstLine="34"/>
              <w:jc w:val="center"/>
              <w:rPr>
                <w:sz w:val="20"/>
              </w:rPr>
            </w:pPr>
            <w:bookmarkStart w:id="4" w:name="_GoBack"/>
            <w:r>
              <w:rPr>
                <w:sz w:val="20"/>
              </w:rPr>
              <w:t>Дата и время регистрации заявки</w:t>
            </w:r>
            <w:bookmarkEnd w:id="4"/>
          </w:p>
        </w:tc>
      </w:tr>
      <w:tr>
        <w:trPr>
          <w:trHeight w:val="297" w:hRule="atLeast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0"/>
              <w:ind w:left="-57" w:right="680" w:firstLine="113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50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365119</w:t>
            </w:r>
          </w:p>
        </w:tc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17.03.2025 03:52:15 MCK</w:t>
            </w:r>
          </w:p>
        </w:tc>
      </w:tr>
      <w:tr>
        <w:trPr>
          <w:trHeight w:val="340" w:hRule="atLeast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0"/>
              <w:ind w:left="-57" w:right="680" w:firstLine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366663</w:t>
            </w:r>
          </w:p>
        </w:tc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03:05:34 MCK</w:t>
            </w:r>
          </w:p>
        </w:tc>
      </w:tr>
      <w:tr>
        <w:trPr>
          <w:trHeight w:val="340" w:hRule="atLeast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366678</w:t>
            </w:r>
          </w:p>
        </w:tc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06:45:22 MCK</w:t>
            </w:r>
          </w:p>
        </w:tc>
      </w:tr>
      <w:tr>
        <w:trPr>
          <w:trHeight w:val="340" w:hRule="atLeast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366688</w:t>
            </w:r>
          </w:p>
        </w:tc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07:18:43 MCK</w:t>
            </w:r>
          </w:p>
        </w:tc>
      </w:tr>
    </w:tbl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ОТКЛОНЕННЫХ ЗАЯВОК</w:t>
      </w:r>
      <w:r>
        <w:rPr>
          <w:b/>
          <w:sz w:val="24"/>
          <w:szCs w:val="24"/>
          <w:shd w:fill="FFFFFF" w:val="clear"/>
        </w:rPr>
        <w:t xml:space="preserve">: </w:t>
      </w:r>
      <w:r>
        <w:rPr>
          <w:sz w:val="24"/>
          <w:szCs w:val="24"/>
          <w:shd w:fill="FFFFFF" w:val="clear"/>
        </w:rPr>
        <w:t>0 (ноль) заявок.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4"/>
        </w:numPr>
        <w:tabs>
          <w:tab w:val="clear" w:pos="708"/>
          <w:tab w:val="left" w:pos="851" w:leader="none"/>
        </w:tabs>
        <w:rPr>
          <w:bCs/>
          <w:i/>
          <w:i/>
          <w:iCs/>
          <w:sz w:val="26"/>
          <w:szCs w:val="26"/>
        </w:rPr>
      </w:pPr>
      <w:r>
        <w:rPr>
          <w:i/>
          <w:sz w:val="26"/>
          <w:szCs w:val="26"/>
        </w:rPr>
        <w:t>О ранжировке заявок</w:t>
      </w:r>
    </w:p>
    <w:p>
      <w:pPr>
        <w:pStyle w:val="BodyTextIndent2"/>
        <w:numPr>
          <w:ilvl w:val="0"/>
          <w:numId w:val="4"/>
        </w:numPr>
        <w:tabs>
          <w:tab w:val="clear" w:pos="708"/>
          <w:tab w:val="left" w:pos="851" w:leader="none"/>
        </w:tabs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</w:t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По вопросу № 1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  <w:tab w:val="left" w:pos="993" w:leader="none"/>
        </w:tabs>
        <w:suppressAutoHyphens w:val="true"/>
        <w:ind w:left="0" w:firstLine="567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000" w:type="pct"/>
        <w:jc w:val="left"/>
        <w:tblInd w:w="137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000" w:noVBand="0" w:noHBand="0" w:lastColumn="0" w:firstColumn="0" w:lastRow="0" w:firstRow="0"/>
      </w:tblPr>
      <w:tblGrid>
        <w:gridCol w:w="2792"/>
        <w:gridCol w:w="838"/>
        <w:gridCol w:w="835"/>
        <w:gridCol w:w="1369"/>
        <w:gridCol w:w="1349"/>
        <w:gridCol w:w="1259"/>
        <w:gridCol w:w="1179"/>
        <w:gridCol w:w="15"/>
      </w:tblGrid>
      <w:tr>
        <w:trPr>
          <w:trHeight w:val="394" w:hRule="atLeast"/>
        </w:trPr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5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баллов, присужденных заявке по каждому критерию / подкритерию</w:t>
              <w:br/>
              <w:t xml:space="preserve">(с учетом весового коэффициента значимости) </w:t>
            </w:r>
          </w:p>
        </w:tc>
      </w:tr>
      <w:tr>
        <w:trPr>
          <w:trHeight w:val="735" w:hRule="atLeast"/>
        </w:trPr>
        <w:tc>
          <w:tcPr>
            <w:tcW w:w="279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критерия 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97" w:leader="none"/>
                <w:tab w:val="left" w:pos="3544" w:leader="none"/>
              </w:tabs>
              <w:suppressAutoHyphens w:val="true"/>
              <w:spacing w:lineRule="auto" w:line="240"/>
              <w:ind w:right="34" w:hanging="0"/>
              <w:jc w:val="center"/>
              <w:rPr>
                <w:sz w:val="20"/>
              </w:rPr>
            </w:pPr>
            <w:r>
              <w:rPr>
                <w:sz w:val="20"/>
              </w:rPr>
              <w:t>подкритерия</w:t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 365119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 366663</w:t>
            </w:r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 366678</w:t>
            </w:r>
          </w:p>
        </w:tc>
        <w:tc>
          <w:tcPr>
            <w:tcW w:w="11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 366688</w:t>
            </w:r>
          </w:p>
        </w:tc>
      </w:tr>
      <w:tr>
        <w:trPr>
          <w:trHeight w:val="572" w:hRule="atLeast"/>
        </w:trPr>
        <w:tc>
          <w:tcPr>
            <w:tcW w:w="279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right="33" w:hanging="0"/>
              <w:jc w:val="left"/>
              <w:rPr>
                <w:highlight w:val="none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>Критерий оценки 1: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120" w:after="60"/>
              <w:ind w:hanging="0"/>
              <w:jc w:val="left"/>
              <w:rPr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"/>
                <w:i w:val="false"/>
                <w:iCs w:val="false"/>
                <w:kern w:val="0"/>
                <w:sz w:val="20"/>
                <w:szCs w:val="20"/>
                <w:shd w:fill="FFFFFF" w:val="clear"/>
                <w:lang w:val="ru-RU" w:eastAsia="en-US" w:bidi="ar-SA"/>
              </w:rPr>
              <w:t xml:space="preserve">Понижающий коэффициент </w:t>
            </w:r>
            <w:r>
              <w:rPr>
                <w:rFonts w:eastAsia="Calibri" w:cs=""/>
                <w:i w:val="false"/>
                <w:iCs w:val="false"/>
                <w:kern w:val="0"/>
                <w:sz w:val="20"/>
                <w:szCs w:val="20"/>
                <w:shd w:fill="FFFFFF" w:val="clear"/>
                <w:lang w:val="en-US" w:eastAsia="en-US" w:bidi="ar-SA"/>
              </w:rPr>
              <w:t>K</w:t>
            </w:r>
            <w:r>
              <w:rPr>
                <w:rFonts w:eastAsia="Calibri" w:cs=""/>
                <w:i w:val="false"/>
                <w:iCs w:val="false"/>
                <w:kern w:val="0"/>
                <w:sz w:val="20"/>
                <w:szCs w:val="20"/>
                <w:shd w:fill="FFFFFF" w:val="clear"/>
                <w:vertAlign w:val="subscript"/>
                <w:lang w:val="ru-RU" w:eastAsia="en-US" w:bidi="ar-SA"/>
              </w:rPr>
              <w:t>1 –</w:t>
            </w:r>
            <w:r>
              <w:rPr>
                <w:rFonts w:eastAsia="Calibri" w:cs=""/>
                <w:i w:val="false"/>
                <w:iCs w:val="false"/>
                <w:kern w:val="0"/>
                <w:sz w:val="20"/>
                <w:szCs w:val="20"/>
                <w:shd w:fill="FFFFFF" w:val="clear"/>
                <w:lang w:val="ru-RU" w:eastAsia="en-US" w:bidi="ar-SA"/>
              </w:rPr>
              <w:t>тендерный коэффициент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40" w:after="40"/>
              <w:jc w:val="left"/>
              <w:rPr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"/>
                <w:i w:val="false"/>
                <w:iCs w:val="false"/>
                <w:kern w:val="0"/>
                <w:sz w:val="20"/>
                <w:szCs w:val="20"/>
                <w:shd w:fill="FFFFFF" w:val="clear"/>
                <w:lang w:val="ru-RU" w:eastAsia="en-US" w:bidi="ar-SA"/>
              </w:rPr>
              <w:t>(Б</w:t>
            </w:r>
            <w:r>
              <w:rPr>
                <w:rFonts w:eastAsia="Calibri" w:cs=""/>
                <w:i w:val="false"/>
                <w:iCs w:val="false"/>
                <w:kern w:val="0"/>
                <w:sz w:val="20"/>
                <w:szCs w:val="20"/>
                <w:shd w:fill="FFFFFF" w:val="clear"/>
                <w:vertAlign w:val="subscript"/>
                <w:lang w:val="ru-RU" w:eastAsia="en-US" w:bidi="ar-SA"/>
              </w:rPr>
              <w:t>1</w:t>
            </w:r>
            <w:r>
              <w:rPr>
                <w:rFonts w:eastAsia="Calibri" w:cs=""/>
                <w:i w:val="false"/>
                <w:iCs w:val="false"/>
                <w:kern w:val="0"/>
                <w:sz w:val="20"/>
                <w:szCs w:val="20"/>
                <w:shd w:fill="FFFFFF" w:val="clear"/>
                <w:lang w:val="ru-RU" w:eastAsia="en-US" w:bidi="ar-SA"/>
              </w:rPr>
              <w:t>)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right="33" w:hanging="0"/>
              <w:jc w:val="center"/>
              <w:rPr>
                <w:color w:val="000000"/>
                <w:highlight w:val="none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90%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4,4619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4,2207</w:t>
            </w:r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4,5000</w:t>
            </w:r>
          </w:p>
        </w:tc>
        <w:tc>
          <w:tcPr>
            <w:tcW w:w="11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4,3026</w:t>
            </w:r>
          </w:p>
        </w:tc>
      </w:tr>
      <w:tr>
        <w:trPr>
          <w:trHeight w:val="487" w:hRule="atLeast"/>
        </w:trPr>
        <w:tc>
          <w:tcPr>
            <w:tcW w:w="279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left"/>
              <w:rPr>
                <w:highlight w:val="none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  <w:t xml:space="preserve">Критерий оценки 2: </w:t>
            </w:r>
            <w:r>
              <w:rPr>
                <w:rFonts w:eastAsia="Calibri" w:cs="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Опыт Участника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color w:val="000000"/>
                <w:highlight w:val="none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0,5%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0,2500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0,2500</w:t>
            </w:r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0,2500</w:t>
            </w:r>
          </w:p>
        </w:tc>
        <w:tc>
          <w:tcPr>
            <w:tcW w:w="11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0,2500</w:t>
            </w:r>
          </w:p>
        </w:tc>
      </w:tr>
      <w:tr>
        <w:trPr>
          <w:trHeight w:val="487" w:hRule="atLeast"/>
        </w:trPr>
        <w:tc>
          <w:tcPr>
            <w:tcW w:w="279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left"/>
              <w:rPr>
                <w:highlight w:val="none"/>
                <w:shd w:fill="FFFFFF" w:val="clear"/>
              </w:rPr>
            </w:pPr>
            <w:r>
              <w:rPr>
                <w:i/>
                <w:sz w:val="22"/>
                <w:szCs w:val="22"/>
                <w:shd w:fill="FFFFFF" w:val="clear"/>
              </w:rPr>
              <w:t xml:space="preserve">Критерий оценки 3: </w:t>
            </w:r>
            <w:r>
              <w:rPr>
                <w:rFonts w:eastAsia="Calibri" w:cs="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Финансовое состояние (устойчивость) Участника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color w:val="000000"/>
                <w:highlight w:val="none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0,5%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0,150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0,150</w:t>
            </w:r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0,150</w:t>
            </w:r>
          </w:p>
        </w:tc>
        <w:tc>
          <w:tcPr>
            <w:tcW w:w="11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0,150</w:t>
            </w:r>
          </w:p>
        </w:tc>
      </w:tr>
      <w:tr>
        <w:trPr>
          <w:trHeight w:val="796" w:hRule="atLeast"/>
        </w:trPr>
        <w:tc>
          <w:tcPr>
            <w:tcW w:w="4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  <w:br/>
              <w:t>(с учетом весовых коэффициентов значимости)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4,8619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4,6207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4,9000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4,7026</w:t>
            </w:r>
          </w:p>
        </w:tc>
        <w:tc>
          <w:tcPr>
            <w:tcW w:w="15" w:type="dxa"/>
            <w:tcBorders/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25"/>
        <w:keepNext w:val="true"/>
        <w:numPr>
          <w:ilvl w:val="0"/>
          <w:numId w:val="3"/>
        </w:numPr>
        <w:tabs>
          <w:tab w:val="clear" w:pos="708"/>
          <w:tab w:val="left" w:pos="426" w:leader="none"/>
          <w:tab w:val="left" w:pos="1134" w:leader="none"/>
        </w:tabs>
        <w:suppressAutoHyphens w:val="true"/>
        <w:ind w:left="0" w:firstLine="567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</w:t>
      </w:r>
    </w:p>
    <w:tbl>
      <w:tblPr>
        <w:tblW w:w="963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442"/>
        <w:gridCol w:w="1986"/>
        <w:gridCol w:w="3141"/>
        <w:gridCol w:w="1823"/>
        <w:gridCol w:w="1240"/>
      </w:tblGrid>
      <w:tr>
        <w:trPr/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Место в ранжировке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right="16" w:hanging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hd w:val="clear" w:fill="FFFFFF"/>
              <w:spacing w:lineRule="auto" w:line="240"/>
              <w:ind w:hanging="0"/>
              <w:jc w:val="center"/>
              <w:rPr/>
            </w:pPr>
            <w:r>
              <w:rPr>
                <w:sz w:val="20"/>
                <w:shd w:fill="FFFFFF" w:val="clear"/>
              </w:rPr>
              <w:t xml:space="preserve"> </w:t>
            </w:r>
            <w:r>
              <w:rPr>
                <w:sz w:val="20"/>
                <w:shd w:fill="FFFFFF" w:val="clear"/>
              </w:rPr>
              <w:t>Идентификационный номер</w:t>
            </w:r>
            <w:bookmarkStart w:id="5" w:name="_GoBack_Копия_1"/>
            <w:bookmarkEnd w:id="5"/>
            <w:r>
              <w:rPr>
                <w:sz w:val="20"/>
                <w:shd w:fill="FFFFFF" w:val="clear"/>
              </w:rPr>
              <w:t xml:space="preserve"> Участника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  <w:br/>
              <w:t xml:space="preserve">руб. без НДС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50" w:leader="none"/>
              </w:tabs>
              <w:suppressAutoHyphens w:val="true"/>
              <w:bidi w:val="0"/>
              <w:spacing w:lineRule="auto" w:line="240" w:before="0" w:after="0"/>
              <w:ind w:left="113" w:right="113" w:hanging="0"/>
              <w:jc w:val="both"/>
              <w:rPr>
                <w:sz w:val="12"/>
                <w:szCs w:val="12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2"/>
                <w:szCs w:val="12"/>
                <w:u w:val="none"/>
                <w:em w:val="none"/>
              </w:rPr>
              <w:t>Понижающий коэффициент K1 -  тендерный коэффициент, предложенный участником</w:t>
            </w:r>
          </w:p>
        </w:tc>
      </w:tr>
      <w:tr>
        <w:trPr/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20.03.2025 06:45:22 MCK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/>
            </w:pPr>
            <w:r>
              <w:rPr>
                <w:sz w:val="24"/>
              </w:rPr>
              <w:t>Заявка № 366678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34 500 000,00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0,937</w:t>
            </w:r>
          </w:p>
        </w:tc>
      </w:tr>
      <w:tr>
        <w:trPr/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17.03.2025 03:52:15 MCK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/>
            </w:pPr>
            <w:r>
              <w:rPr>
                <w:sz w:val="24"/>
              </w:rPr>
              <w:t>Заявка № 365119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Style w:val="Style5"/>
                <w:b w:val="false"/>
                <w:i w:val="false"/>
                <w:iCs w:val="false"/>
                <w:sz w:val="24"/>
                <w:szCs w:val="24"/>
                <w:shd w:fill="FFFFFF" w:val="clear"/>
              </w:rPr>
              <w:t>34 5000 000,00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0,945</w:t>
            </w:r>
          </w:p>
        </w:tc>
      </w:tr>
      <w:tr>
        <w:trPr/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20.03.2025 07:18:43 MCK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/>
            </w:pPr>
            <w:r>
              <w:rPr>
                <w:sz w:val="24"/>
              </w:rPr>
              <w:t>Заявка № 366688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34 500 000,00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</w:tc>
      </w:tr>
      <w:tr>
        <w:trPr/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20.03.2025 03:05:34 MCK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/>
            </w:pPr>
            <w:r>
              <w:rPr>
                <w:sz w:val="24"/>
              </w:rPr>
              <w:t>Заявка коллективного участника № 366663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34 500 000,00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113"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0,999</w:t>
            </w:r>
          </w:p>
        </w:tc>
      </w:tr>
    </w:tbl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По вопросу № 2</w:t>
      </w:r>
    </w:p>
    <w:p>
      <w:pPr>
        <w:pStyle w:val="Normal"/>
        <w:widowControl/>
        <w:numPr>
          <w:ilvl w:val="0"/>
          <w:numId w:val="6"/>
        </w:numPr>
        <w:tabs>
          <w:tab w:val="clear" w:pos="708"/>
          <w:tab w:val="left" w:pos="118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sz w:val="26"/>
          <w:szCs w:val="26"/>
          <w:shd w:fill="FFFFFF" w:val="clear"/>
        </w:rPr>
        <w:t xml:space="preserve">Признать Победителем закупки </w:t>
      </w:r>
      <w:r>
        <w:rPr>
          <w:b w:val="false"/>
          <w:bCs w:val="false"/>
          <w:sz w:val="26"/>
          <w:szCs w:val="26"/>
          <w:shd w:fill="FFFFFF" w:val="clear"/>
        </w:rPr>
        <w:t>«</w:t>
      </w:r>
      <w:r>
        <w:rPr>
          <w:rFonts w:eastAsia="Calibri" w:cs=""/>
          <w:b w:val="false"/>
          <w:bCs w:val="false"/>
          <w:kern w:val="0"/>
          <w:sz w:val="26"/>
          <w:szCs w:val="26"/>
          <w:shd w:fill="FFFFFF" w:val="clear"/>
          <w:lang w:val="ru-RU" w:eastAsia="en-US" w:bidi="ar-SA"/>
        </w:rPr>
        <w:t xml:space="preserve"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Находкинского ГО, Лазовского МР и Партизанского МР Приморского края (рамочный договор), Лот № 189101-КС ПИР СМР-2025-ДРСК-ПЭС </w:t>
      </w:r>
      <w:r>
        <w:rPr>
          <w:sz w:val="26"/>
          <w:szCs w:val="26"/>
          <w:shd w:fill="FFFFFF" w:val="clear"/>
        </w:rPr>
        <w:t xml:space="preserve">Участника, занявшего 1 (первое) место в ранжировке по степени предпочтительности для Заказчика: </w:t>
      </w:r>
      <w:r>
        <w:rPr>
          <w:rStyle w:val="Style5"/>
          <w:rFonts w:eastAsia="Calibri" w:cs=""/>
          <w:b w:val="false"/>
          <w:bCs w:val="false"/>
          <w:i w:val="false"/>
          <w:iCs w:val="false"/>
          <w:color w:val="000000"/>
          <w:kern w:val="0"/>
          <w:sz w:val="26"/>
          <w:szCs w:val="26"/>
          <w:shd w:fill="FFFFFF" w:val="clear"/>
          <w:lang w:val="ru-RU" w:eastAsia="en-US" w:bidi="ar-SA"/>
        </w:rPr>
        <w:t xml:space="preserve">№ </w:t>
      </w:r>
      <w:r>
        <w:rPr>
          <w:rStyle w:val="Style5"/>
          <w:rFonts w:eastAsia="Calibri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6"/>
          <w:szCs w:val="26"/>
          <w:u w:val="none"/>
          <w:shd w:fill="FFFFFF" w:val="clear"/>
          <w:em w:val="none"/>
          <w:lang w:val="ru-RU" w:eastAsia="en-US" w:bidi="ar-SA"/>
        </w:rPr>
        <w:t xml:space="preserve">366678 </w:t>
      </w:r>
      <w:r>
        <w:rPr>
          <w:rStyle w:val="Style5"/>
          <w:rFonts w:eastAsia="Calibri" w:cs=""/>
          <w:b w:val="false"/>
          <w:bCs w:val="false"/>
          <w:i w:val="false"/>
          <w:iCs w:val="false"/>
          <w:color w:val="000000"/>
          <w:kern w:val="0"/>
          <w:sz w:val="26"/>
          <w:szCs w:val="26"/>
          <w:shd w:fill="FFFFFF" w:val="clear"/>
          <w:lang w:val="ru-RU" w:eastAsia="en-US" w:bidi="ar-SA"/>
        </w:rPr>
        <w:t xml:space="preserve">ООО "ТЕХЦЕНТР" ИНН </w:t>
      </w:r>
      <w:r>
        <w:rPr>
          <w:rStyle w:val="Style5"/>
          <w:rFonts w:eastAsia="Calibri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6"/>
          <w:szCs w:val="26"/>
          <w:u w:val="none"/>
          <w:shd w:fill="FFFFFF" w:val="clear"/>
          <w:em w:val="none"/>
          <w:lang w:val="ru-RU" w:eastAsia="en-US" w:bidi="ar-SA"/>
        </w:rPr>
        <w:t>2539057716.</w:t>
      </w:r>
      <w:r>
        <w:rPr>
          <w:b w:val="false"/>
          <w:bCs w:val="false"/>
          <w:i w:val="false"/>
          <w:iCs w:val="false"/>
          <w:sz w:val="26"/>
          <w:szCs w:val="26"/>
          <w:shd w:fill="FFFFFF" w:val="clear"/>
        </w:rPr>
        <w:t xml:space="preserve"> Предельная стоимость договора в соответствии с п. 3.1. Проекта Договора (Приложение 2 к Документации о закупке) составляет 34 500 000,00 рублей без учета НДС.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(0,937) и индексации не подлежит.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118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  <w:shd w:fill="FFFFFF" w:val="clear"/>
        </w:rPr>
        <w:t>Срок выполнения работ: начало выполнения Работ: с даты, следующей за датой заключения Договора; окончание выполнения Работ: «31» декабря 2025 г.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118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  <w:shd w:fill="FFFFFF" w:val="clear"/>
        </w:rPr>
        <w:t xml:space="preserve">Условия оплаты: Платежи в размере стоимости каждого выполненного Этапа проектных Работ, указанного в  дополнительном соглашении к Договору, выплачиваются в течение 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3.7.3, 3.7.4 Договора. </w:t>
      </w:r>
    </w:p>
    <w:p>
      <w:pPr>
        <w:pStyle w:val="Normal"/>
        <w:widowControl/>
        <w:numPr>
          <w:ilvl w:val="0"/>
          <w:numId w:val="2"/>
        </w:numPr>
        <w:tabs>
          <w:tab w:val="clear" w:pos="708"/>
          <w:tab w:val="left" w:pos="1185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  <w:shd w:fill="FFFFFF" w:val="clear"/>
        </w:rPr>
        <w:t xml:space="preserve">Платежи в размере стоимости каждого выполненного Этапа Работ (за исключением проектных работ), указанного в  дополнительном соглашении к Договору, выплачиваются в течение   7 (семи) рабочих дней с даты подписания Сторонами документов, указанных в пункте 4.2 Договора, на основании счёта, выставленного Подрядчиком, и с учетом пунктов 3.7.3, 3.7.4 Договора.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6" w:leader="none"/>
          <w:tab w:val="left" w:pos="993" w:leader="none"/>
          <w:tab w:val="left" w:pos="3544" w:leader="none"/>
        </w:tabs>
        <w:spacing w:lineRule="auto" w:line="240"/>
        <w:ind w:left="0" w:firstLine="567"/>
        <w:rPr>
          <w:sz w:val="26"/>
          <w:szCs w:val="26"/>
        </w:rPr>
      </w:pPr>
      <w:r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6" w:leader="none"/>
          <w:tab w:val="left" w:pos="993" w:leader="none"/>
          <w:tab w:val="left" w:pos="3544" w:leader="none"/>
        </w:tabs>
        <w:spacing w:lineRule="auto" w:line="240"/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Cs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Секретарь Закупочной комиссии                                                                   Т.В. Коротаева</w:t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  <w:t>(4162)397-205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709" w:top="851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0268905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Number"/>
      <w:tabs>
        <w:tab w:val="clear" w:pos="708"/>
        <w:tab w:val="left" w:pos="567" w:leader="none"/>
        <w:tab w:val="left" w:pos="993" w:leader="none"/>
      </w:tabs>
      <w:spacing w:lineRule="auto" w:line="240" w:before="0" w:after="0"/>
      <w:jc w:val="right"/>
      <w:rPr>
        <w:i/>
        <w:i/>
        <w:sz w:val="20"/>
      </w:rPr>
    </w:pPr>
    <w:r>
      <w:rPr>
        <w:i/>
        <w:sz w:val="20"/>
      </w:rPr>
      <w:t xml:space="preserve">Протокол </w:t>
    </w:r>
    <w:r>
      <w:rPr>
        <w:i/>
        <w:sz w:val="20"/>
      </w:rPr>
      <w:t>3-</w:t>
    </w:r>
    <w:r>
      <w:rPr>
        <w:i/>
        <w:sz w:val="20"/>
      </w:rPr>
      <w:t>ВП закупка №</w:t>
    </w:r>
    <w:r>
      <w:rPr>
        <w:i/>
        <w:sz w:val="20"/>
      </w:rPr>
      <w:t>189101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4ce"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dc1d4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dc1d4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021d5d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5" w:customStyle="1">
    <w:name w:val="Пункт"/>
    <w:basedOn w:val="Normal"/>
    <w:uiPriority w:val="99"/>
    <w:qFormat/>
    <w:rsid w:val="00dc1d4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5"/>
    <w:uiPriority w:val="99"/>
    <w:qFormat/>
    <w:rsid w:val="00dc1d40"/>
    <w:pPr>
      <w:keepNext w:val="true"/>
      <w:ind w:left="360" w:hanging="360"/>
      <w:outlineLvl w:val="2"/>
    </w:pPr>
    <w:rPr>
      <w:b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49ABB-2F80-45D5-A5A5-A2EF1EAE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AlterOffice/3.3.1.3$Linux_X86_64 LibreOffice_project/90d829a0d92d6015ad4fa014ce4f460a7fe6c0ba</Application>
  <AppVersion>15.0000</AppVersion>
  <Pages>3</Pages>
  <Words>716</Words>
  <Characters>4634</Characters>
  <CharactersWithSpaces>5518</CharactersWithSpaces>
  <Paragraphs>108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2020-12-05T01:40:00Z</dcterms:created>
  <dc:creator>okzt5</dc:creator>
  <dc:description/>
  <dc:language>ru-RU</dc:language>
  <cp:lastModifiedBy>korotaeva_tv</cp:lastModifiedBy>
  <cp:lastPrinted>2020-08-19T01:55:00Z</cp:lastPrinted>
  <dcterms:modified xsi:type="dcterms:W3CDTF">2025-04-18T09:07:57Z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